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b/>
          <w:color w:val="1F3864"/>
          <w:sz w:val="40"/>
        </w:rPr>
        <w:t>Painel de Sourcing  Visão das 10 Páginas</w:t>
      </w:r>
    </w:p>
    <w:p>
      <w:pPr>
        <w:spacing w:after="200"/>
      </w:pPr>
      <w:r>
        <w:rPr>
          <w:i/>
          <w:color w:val="444444"/>
          <w:sz w:val="22"/>
        </w:rPr>
        <w:t>O que cada tela responde  |  Claiton Santos  |  14 de agosto de 2026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val="clear" w:color="auto" w:fill="FFF2F2"/>
          </w:tcPr>
          <w:p>
            <w:r/>
            <w:r>
              <w:rPr>
                <w:b/>
                <w:color w:val="C00000"/>
                <w:sz w:val="18"/>
              </w:rPr>
              <w:t>DADOS SIMULADOS  Este material é uma demonstração técnica. Todos os números são fictícios, gerados para exemplificar a modelagem, e NÃO refletem a operação real da Azzas 2154.</w:t>
            </w:r>
          </w:p>
        </w:tc>
      </w:tr>
    </w:tbl>
    <w:p>
      <w:pPr>
        <w:spacing w:after="40"/>
      </w:pPr>
    </w:p>
    <w:p>
      <w:pPr>
        <w:spacing w:after="120"/>
      </w:pPr>
      <w:r>
        <w:rPr>
          <w:b w:val="0"/>
          <w:sz w:val="21"/>
        </w:rPr>
        <w:t>Cada página do painel foi desenhada para responder a uma pergunta de negócio específica. Todas têm filtros próprios (ano, estação, marca e, onde faz sentido, comprador, fornecedor, cor e tamanho), então os números mudam conforme o recorte escolhido.</w:t>
      </w:r>
    </w:p>
    <w:p>
      <w:r/>
    </w:p>
    <w:p>
      <w:pPr>
        <w:spacing w:before="0" w:after="80"/>
      </w:pPr>
      <w:r>
        <w:rPr>
          <w:b/>
          <w:color w:val="1F3864"/>
          <w:sz w:val="30"/>
        </w:rPr>
        <w:t>01  Sala de Comando</w:t>
      </w:r>
    </w:p>
    <w:p>
      <w:pPr>
        <w:spacing w:after="120"/>
      </w:pPr>
      <w:r>
        <w:rPr>
          <w:b/>
          <w:color w:val="0F7B6C"/>
          <w:sz w:val="21"/>
        </w:rPr>
        <w:t xml:space="preserve">Pergunta que responde: </w:t>
      </w:r>
      <w:r>
        <w:rPr>
          <w:i/>
          <w:sz w:val="21"/>
        </w:rPr>
        <w:t>Como está a operação de Compras hoje, em uma tela?</w:t>
      </w:r>
    </w:p>
    <w:p>
      <w:pPr>
        <w:spacing w:after="120"/>
      </w:pPr>
      <w:r>
        <w:rPr>
          <w:b w:val="0"/>
          <w:sz w:val="21"/>
        </w:rPr>
        <w:t>Reúne os seis indicadores que resumem a área: pontualidade, atendimento de grade, governança e dinheiro. É a tela de abertura de uma reunião mensal.</w:t>
      </w:r>
    </w:p>
    <w:p>
      <w:pPr>
        <w:spacing w:after="160"/>
      </w:pPr>
      <w:r>
        <w:rPr>
          <w:b/>
          <w:sz w:val="19"/>
        </w:rPr>
        <w:t xml:space="preserve">Principais indicadores: </w:t>
      </w:r>
      <w:r>
        <w:rPr>
          <w:color w:val="444444"/>
          <w:sz w:val="19"/>
        </w:rPr>
        <w:t>% OTIF · % Atendimento (Grade) · % Aprovação · % Maverick Spend · Custo da Perda · Valor Total Solicitado</w:t>
      </w:r>
    </w:p>
    <w:p>
      <w:pPr>
        <w:jc w:val="center"/>
      </w:pPr>
      <w:r/>
    </w:p>
    <w:p>
      <w:r/>
    </w:p>
    <w:p>
      <w:pPr>
        <w:spacing w:before="0" w:after="80"/>
      </w:pPr>
      <w:r>
        <w:rPr>
          <w:b/>
          <w:color w:val="1F3864"/>
          <w:sz w:val="30"/>
        </w:rPr>
        <w:t>02  A Promessa e a Entrega</w:t>
      </w:r>
    </w:p>
    <w:p>
      <w:pPr>
        <w:spacing w:after="120"/>
      </w:pPr>
      <w:r>
        <w:rPr>
          <w:b/>
          <w:color w:val="0F7B6C"/>
          <w:sz w:val="21"/>
        </w:rPr>
        <w:t xml:space="preserve">Pergunta que responde: </w:t>
      </w:r>
      <w:r>
        <w:rPr>
          <w:i/>
          <w:sz w:val="21"/>
        </w:rPr>
        <w:t>O que foi prometido chegou?</w:t>
      </w:r>
    </w:p>
    <w:p>
      <w:pPr>
        <w:spacing w:after="120"/>
      </w:pPr>
      <w:r>
        <w:rPr>
          <w:b w:val="0"/>
          <w:sz w:val="21"/>
        </w:rPr>
        <w:t>Compara previsto e realizado por marca e mostra o OTIF de cada uma. É a página para preparar a reunião com um fornecedor específico.</w:t>
      </w:r>
    </w:p>
    <w:p>
      <w:pPr>
        <w:spacing w:after="160"/>
      </w:pPr>
      <w:r>
        <w:rPr>
          <w:b/>
          <w:sz w:val="19"/>
        </w:rPr>
        <w:t xml:space="preserve">Principais indicadores: </w:t>
      </w:r>
      <w:r>
        <w:rPr>
          <w:color w:val="444444"/>
          <w:sz w:val="19"/>
        </w:rPr>
        <w:t>% OTIF · Total Previsto · Total Realizado · Total Pendente</w:t>
      </w:r>
    </w:p>
    <w:p>
      <w:pPr>
        <w:jc w:val="center"/>
      </w:pPr>
      <w:r/>
    </w:p>
    <w:p>
      <w:r/>
    </w:p>
    <w:p>
      <w:pPr>
        <w:spacing w:before="0" w:after="80"/>
      </w:pPr>
      <w:r>
        <w:rPr>
          <w:b/>
          <w:color w:val="1F3864"/>
          <w:sz w:val="30"/>
        </w:rPr>
        <w:t>03  O Efeito Tempo</w:t>
      </w:r>
    </w:p>
    <w:p>
      <w:pPr>
        <w:spacing w:after="120"/>
      </w:pPr>
      <w:r>
        <w:rPr>
          <w:b/>
          <w:color w:val="0F7B6C"/>
          <w:sz w:val="21"/>
        </w:rPr>
        <w:t xml:space="preserve">Pergunta que responde: </w:t>
      </w:r>
      <w:r>
        <w:rPr>
          <w:i/>
          <w:sz w:val="21"/>
        </w:rPr>
        <w:t>Estamos melhorando ou piorando?</w:t>
      </w:r>
    </w:p>
    <w:p>
      <w:pPr>
        <w:spacing w:after="120"/>
      </w:pPr>
      <w:r>
        <w:rPr>
          <w:b w:val="0"/>
          <w:sz w:val="21"/>
        </w:rPr>
        <w:t>Um número sozinho não diz nada. Aqui cada indicador é comparado com o mesmo período do ano anterior, com o mês anterior e com o acumulado do ano.</w:t>
      </w:r>
    </w:p>
    <w:p>
      <w:pPr>
        <w:spacing w:after="160"/>
      </w:pPr>
      <w:r>
        <w:rPr>
          <w:b/>
          <w:sz w:val="19"/>
        </w:rPr>
        <w:t xml:space="preserve">Principais indicadores: </w:t>
      </w:r>
      <w:r>
        <w:rPr>
          <w:color w:val="444444"/>
          <w:sz w:val="19"/>
        </w:rPr>
        <w:t>YoY % · Variação do OTIF em p.p. · YTD · MoM %</w:t>
      </w:r>
    </w:p>
    <w:p>
      <w:pPr>
        <w:jc w:val="center"/>
      </w:pPr>
      <w:r/>
    </w:p>
    <w:p>
      <w:r/>
    </w:p>
    <w:p>
      <w:pPr>
        <w:spacing w:before="0" w:after="80"/>
      </w:pPr>
      <w:r>
        <w:rPr>
          <w:b/>
          <w:color w:val="1F3864"/>
          <w:sz w:val="30"/>
        </w:rPr>
        <w:t>04  Onde a Grade Quebra</w:t>
      </w:r>
    </w:p>
    <w:p>
      <w:pPr>
        <w:spacing w:after="120"/>
      </w:pPr>
      <w:r>
        <w:rPr>
          <w:b/>
          <w:color w:val="0F7B6C"/>
          <w:sz w:val="21"/>
        </w:rPr>
        <w:t xml:space="preserve">Pergunta que responde: </w:t>
      </w:r>
      <w:r>
        <w:rPr>
          <w:i/>
          <w:sz w:val="21"/>
        </w:rPr>
        <w:t>O fornecedor entregou o volume, mas entregou os tamanhos certos?</w:t>
      </w:r>
    </w:p>
    <w:p>
      <w:pPr>
        <w:spacing w:after="120"/>
      </w:pPr>
      <w:r>
        <w:rPr>
          <w:b w:val="0"/>
          <w:sz w:val="21"/>
        </w:rPr>
        <w:t>Mostra a curva de tamanhos recebida contra a prevista e aponta os SKUs que ficaram zerados. É a página que explica a ruptura invisível: estoque cheio, mas sem o número que a cliente calça.</w:t>
      </w:r>
    </w:p>
    <w:p>
      <w:pPr>
        <w:spacing w:after="160"/>
      </w:pPr>
      <w:r>
        <w:rPr>
          <w:b/>
          <w:sz w:val="19"/>
        </w:rPr>
        <w:t xml:space="preserve">Principais indicadores: </w:t>
      </w:r>
      <w:r>
        <w:rPr>
          <w:color w:val="444444"/>
          <w:sz w:val="19"/>
        </w:rPr>
        <w:t>% Atendimento (Grade) · % Ruptura de Grade · SKUs em Ruptura · SKUs Previstos</w:t>
      </w:r>
    </w:p>
    <w:p>
      <w:pPr>
        <w:jc w:val="center"/>
      </w:pPr>
      <w:r/>
    </w:p>
    <w:p>
      <w:r/>
    </w:p>
    <w:p>
      <w:pPr>
        <w:spacing w:before="0" w:after="80"/>
      </w:pPr>
      <w:r>
        <w:rPr>
          <w:b/>
          <w:color w:val="1F3864"/>
          <w:sz w:val="30"/>
        </w:rPr>
        <w:t>05  O Custo do Defeito</w:t>
      </w:r>
    </w:p>
    <w:p>
      <w:pPr>
        <w:spacing w:after="120"/>
      </w:pPr>
      <w:r>
        <w:rPr>
          <w:b/>
          <w:color w:val="0F7B6C"/>
          <w:sz w:val="21"/>
        </w:rPr>
        <w:t xml:space="preserve">Pergunta que responde: </w:t>
      </w:r>
      <w:r>
        <w:rPr>
          <w:i/>
          <w:sz w:val="21"/>
        </w:rPr>
        <w:t>Quanto a avaria custou, em reais?</w:t>
      </w:r>
    </w:p>
    <w:p>
      <w:pPr>
        <w:spacing w:after="120"/>
      </w:pPr>
      <w:r>
        <w:rPr>
          <w:b w:val="0"/>
          <w:sz w:val="21"/>
        </w:rPr>
        <w:t>Converte peças avariadas em dinheiro e ranqueia as marcas. Transforma um problema de qualidade em argumento de negociação comercial.</w:t>
      </w:r>
    </w:p>
    <w:p>
      <w:pPr>
        <w:spacing w:after="160"/>
      </w:pPr>
      <w:r>
        <w:rPr>
          <w:b/>
          <w:sz w:val="19"/>
        </w:rPr>
        <w:t xml:space="preserve">Principais indicadores: </w:t>
      </w:r>
      <w:r>
        <w:rPr>
          <w:color w:val="444444"/>
          <w:sz w:val="19"/>
        </w:rPr>
        <w:t>Custo da Perda · % Danificado · Total Danificado · Custo Médio por Par</w:t>
      </w:r>
    </w:p>
    <w:p>
      <w:pPr>
        <w:jc w:val="center"/>
      </w:pPr>
      <w:r/>
    </w:p>
    <w:p>
      <w:r/>
    </w:p>
    <w:p>
      <w:pPr>
        <w:spacing w:before="0" w:after="80"/>
      </w:pPr>
      <w:r>
        <w:rPr>
          <w:b/>
          <w:color w:val="1F3864"/>
          <w:sz w:val="30"/>
        </w:rPr>
        <w:t>06  RaioX do Fornecedor</w:t>
      </w:r>
    </w:p>
    <w:p>
      <w:pPr>
        <w:spacing w:after="120"/>
      </w:pPr>
      <w:r>
        <w:rPr>
          <w:b/>
          <w:color w:val="0F7B6C"/>
          <w:sz w:val="21"/>
        </w:rPr>
        <w:t xml:space="preserve">Pergunta que responde: </w:t>
      </w:r>
      <w:r>
        <w:rPr>
          <w:i/>
          <w:sz w:val="21"/>
        </w:rPr>
        <w:t>Qual fornecedor merece mais volume e qual precisa de plano de ação?</w:t>
      </w:r>
    </w:p>
    <w:p>
      <w:pPr>
        <w:spacing w:after="120"/>
      </w:pPr>
      <w:r>
        <w:rPr>
          <w:b w:val="0"/>
          <w:sz w:val="21"/>
        </w:rPr>
        <w:t>Coloca lado a lado, por fornecedor, o volume financeiro, o nível de atendimento e o prazo. É a base para revisão de contratos.</w:t>
      </w:r>
    </w:p>
    <w:p>
      <w:pPr>
        <w:spacing w:after="160"/>
      </w:pPr>
      <w:r>
        <w:rPr>
          <w:b/>
          <w:sz w:val="19"/>
        </w:rPr>
        <w:t xml:space="preserve">Principais indicadores: </w:t>
      </w:r>
      <w:r>
        <w:rPr>
          <w:color w:val="444444"/>
          <w:sz w:val="19"/>
        </w:rPr>
        <w:t>% Atendimento · Lead Time Médio · Custo Recebido · % Top 3 Fornecedores</w:t>
      </w:r>
    </w:p>
    <w:p>
      <w:pPr>
        <w:jc w:val="center"/>
      </w:pPr>
      <w:r/>
    </w:p>
    <w:p>
      <w:r/>
    </w:p>
    <w:p>
      <w:pPr>
        <w:spacing w:before="0" w:after="80"/>
      </w:pPr>
      <w:r>
        <w:rPr>
          <w:b/>
          <w:color w:val="1F3864"/>
          <w:sz w:val="30"/>
        </w:rPr>
        <w:t>07  Concentração e Risco</w:t>
      </w:r>
    </w:p>
    <w:p>
      <w:pPr>
        <w:spacing w:after="120"/>
      </w:pPr>
      <w:r>
        <w:rPr>
          <w:b/>
          <w:color w:val="0F7B6C"/>
          <w:sz w:val="21"/>
        </w:rPr>
        <w:t xml:space="preserve">Pergunta que responde: </w:t>
      </w:r>
      <w:r>
        <w:rPr>
          <w:i/>
          <w:sz w:val="21"/>
        </w:rPr>
        <w:t>Estamos dependentes demais de alguém?</w:t>
      </w:r>
    </w:p>
    <w:p>
      <w:pPr>
        <w:spacing w:after="120"/>
      </w:pPr>
      <w:r>
        <w:rPr>
          <w:b w:val="0"/>
          <w:sz w:val="21"/>
        </w:rPr>
        <w:t>Mede o quanto do recebimento está concentrado em poucos fornecedores e como o volume se distribui pela curva ABC. Concentração alta significa que a parada de um fornecedor para a operação.</w:t>
      </w:r>
    </w:p>
    <w:p>
      <w:pPr>
        <w:spacing w:after="160"/>
      </w:pPr>
      <w:r>
        <w:rPr>
          <w:b/>
          <w:sz w:val="19"/>
        </w:rPr>
        <w:t xml:space="preserve">Principais indicadores: </w:t>
      </w:r>
      <w:r>
        <w:rPr>
          <w:color w:val="444444"/>
          <w:sz w:val="19"/>
        </w:rPr>
        <w:t>% Top 3 Fornecedores · Custo Recebido · % Maverick Spend · SKUs Previstos</w:t>
      </w:r>
    </w:p>
    <w:p>
      <w:pPr>
        <w:jc w:val="center"/>
      </w:pPr>
      <w:r/>
    </w:p>
    <w:p>
      <w:r/>
    </w:p>
    <w:p>
      <w:pPr>
        <w:spacing w:before="0" w:after="80"/>
      </w:pPr>
      <w:r>
        <w:rPr>
          <w:b/>
          <w:color w:val="1F3864"/>
          <w:sz w:val="30"/>
        </w:rPr>
        <w:t>08  Da Necessidade ao Pedido</w:t>
      </w:r>
    </w:p>
    <w:p>
      <w:pPr>
        <w:spacing w:after="120"/>
      </w:pPr>
      <w:r>
        <w:rPr>
          <w:b/>
          <w:color w:val="0F7B6C"/>
          <w:sz w:val="21"/>
        </w:rPr>
        <w:t xml:space="preserve">Pergunta que responde: </w:t>
      </w:r>
      <w:r>
        <w:rPr>
          <w:i/>
          <w:sz w:val="21"/>
        </w:rPr>
        <w:t>Por que uma compra demora tanto?</w:t>
      </w:r>
    </w:p>
    <w:p>
      <w:pPr>
        <w:spacing w:after="120"/>
      </w:pPr>
      <w:r>
        <w:rPr>
          <w:b w:val="0"/>
          <w:sz w:val="21"/>
        </w:rPr>
        <w:t>Abre o ciclo de compra em três etapas  cotação, aprovação e entrega  e mostra onde está o gargalo. Responde se o atraso é nosso ou do fornecedor.</w:t>
      </w:r>
    </w:p>
    <w:p>
      <w:pPr>
        <w:spacing w:after="160"/>
      </w:pPr>
      <w:r>
        <w:rPr>
          <w:b/>
          <w:sz w:val="19"/>
        </w:rPr>
        <w:t xml:space="preserve">Principais indicadores: </w:t>
      </w:r>
      <w:r>
        <w:rPr>
          <w:color w:val="444444"/>
          <w:sz w:val="19"/>
        </w:rPr>
        <w:t>Ciclo Total de Compra · Tempo Médio de Cotação · Tempo Médio de Aprovação · Lead Time Fornecedor</w:t>
      </w:r>
    </w:p>
    <w:p>
      <w:pPr>
        <w:jc w:val="center"/>
      </w:pPr>
      <w:r/>
    </w:p>
    <w:p>
      <w:r/>
    </w:p>
    <w:p>
      <w:pPr>
        <w:spacing w:before="0" w:after="80"/>
      </w:pPr>
      <w:r>
        <w:rPr>
          <w:b/>
          <w:color w:val="1F3864"/>
          <w:sz w:val="30"/>
        </w:rPr>
        <w:t>09  Governança do Gasto</w:t>
      </w:r>
    </w:p>
    <w:p>
      <w:pPr>
        <w:spacing w:after="120"/>
      </w:pPr>
      <w:r>
        <w:rPr>
          <w:b/>
          <w:color w:val="0F7B6C"/>
          <w:sz w:val="21"/>
        </w:rPr>
        <w:t xml:space="preserve">Pergunta que responde: </w:t>
      </w:r>
      <w:r>
        <w:rPr>
          <w:i/>
          <w:sz w:val="21"/>
        </w:rPr>
        <w:t>As compras estão passando pelo processo?</w:t>
      </w:r>
    </w:p>
    <w:p>
      <w:pPr>
        <w:spacing w:after="120"/>
      </w:pPr>
      <w:r>
        <w:rPr>
          <w:b w:val="0"/>
          <w:sz w:val="21"/>
        </w:rPr>
        <w:t>Mede quanto do valor foi comprado fora de contrato (maverick spend) e como estão as aprovações. É a página de conformidade da área.</w:t>
      </w:r>
    </w:p>
    <w:p>
      <w:pPr>
        <w:spacing w:after="160"/>
      </w:pPr>
      <w:r>
        <w:rPr>
          <w:b/>
          <w:sz w:val="19"/>
        </w:rPr>
        <w:t xml:space="preserve">Principais indicadores: </w:t>
      </w:r>
      <w:r>
        <w:rPr>
          <w:color w:val="444444"/>
          <w:sz w:val="19"/>
        </w:rPr>
        <w:t>% Maverick Spend · % Aprovação · Valor Total Solicitado · Total de Solicitações</w:t>
      </w:r>
    </w:p>
    <w:p>
      <w:pPr>
        <w:jc w:val="center"/>
      </w:pPr>
      <w:r/>
    </w:p>
    <w:p>
      <w:r/>
    </w:p>
    <w:p>
      <w:pPr>
        <w:spacing w:before="0" w:after="80"/>
      </w:pPr>
      <w:r>
        <w:rPr>
          <w:b/>
          <w:color w:val="1F3864"/>
          <w:sz w:val="30"/>
        </w:rPr>
        <w:t>10  O Retrato do Comprador</w:t>
      </w:r>
    </w:p>
    <w:p>
      <w:pPr>
        <w:spacing w:after="120"/>
      </w:pPr>
      <w:r>
        <w:rPr>
          <w:b/>
          <w:color w:val="0F7B6C"/>
          <w:sz w:val="21"/>
        </w:rPr>
        <w:t xml:space="preserve">Pergunta que responde: </w:t>
      </w:r>
      <w:r>
        <w:rPr>
          <w:i/>
          <w:sz w:val="21"/>
        </w:rPr>
        <w:t>Como está a carteira de cada comprador?</w:t>
      </w:r>
    </w:p>
    <w:p>
      <w:pPr>
        <w:spacing w:after="120"/>
      </w:pPr>
      <w:r>
        <w:rPr>
          <w:b w:val="0"/>
          <w:sz w:val="21"/>
        </w:rPr>
        <w:t>Distribui volume financeiro, ciclo e conformidade por comprador. Serve para equilibrar carga de trabalho e identificar quem precisa de apoio  não para ranquear pessoas.</w:t>
      </w:r>
    </w:p>
    <w:p>
      <w:pPr>
        <w:spacing w:after="160"/>
      </w:pPr>
      <w:r>
        <w:rPr>
          <w:b/>
          <w:sz w:val="19"/>
        </w:rPr>
        <w:t xml:space="preserve">Principais indicadores: </w:t>
      </w:r>
      <w:r>
        <w:rPr>
          <w:color w:val="444444"/>
          <w:sz w:val="19"/>
        </w:rPr>
        <w:t>Valor Total Solicitado · Ciclo Total de Compra · % Aprovação · % Maverick Spend</w:t>
      </w:r>
    </w:p>
    <w:p>
      <w:pPr>
        <w:jc w:val="center"/>
      </w:pPr>
      <w:r/>
    </w:p>
    <w:sectPr w:rsidR="00FC693F" w:rsidRPr="0006063C" w:rsidSect="00034616">
      <w:footerReference w:type="default" r:id="rId9"/>
      <w:pgSz w:w="12240" w:h="15840"/>
      <w:pgMar w:top="907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/>
        <w:color w:val="C00000"/>
        <w:sz w:val="15"/>
      </w:rPr>
      <w:t>DADOS SIMULADOS — demonstração técnica. Não reflete a operação real da Azzas 2154.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